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表</w:t>
      </w:r>
      <w:r>
        <w:rPr>
          <w:rFonts w:hint="eastAsia" w:ascii="Times New Roman" w:hAnsi="Times New Roman" w:cs="Times New Roman"/>
          <w:lang w:val="en-US" w:eastAsia="zh-CN"/>
        </w:rPr>
        <w:t>3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/>
        </w:rPr>
        <w:t>土壤坏境影响评价自查表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1"/>
        <w:gridCol w:w="1712"/>
        <w:gridCol w:w="1701"/>
        <w:gridCol w:w="587"/>
        <w:gridCol w:w="1255"/>
        <w:gridCol w:w="1077"/>
        <w:gridCol w:w="893"/>
        <w:gridCol w:w="86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7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工作内容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完成情况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gridSpan w:val="2"/>
            <w:vMerge w:val="restart"/>
            <w:textDirection w:val="tbRlV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113" w:right="113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影 响 识 别</w:t>
            </w:r>
          </w:p>
        </w:tc>
        <w:tc>
          <w:tcPr>
            <w:tcW w:w="17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影响类型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污染影响型</w:t>
            </w:r>
            <w:r>
              <w:rPr>
                <w:rFonts w:hint="eastAsia"/>
                <w:sz w:val="18"/>
                <w:szCs w:val="18"/>
                <w:lang w:eastAsia="zh-CN"/>
              </w:rPr>
              <w:t>☑</w:t>
            </w:r>
            <w:r>
              <w:rPr>
                <w:rFonts w:hint="eastAsia"/>
                <w:sz w:val="18"/>
                <w:szCs w:val="18"/>
              </w:rPr>
              <w:t>；生态影响型□；两种兼有□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土地利用类型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建设用地</w:t>
            </w:r>
            <w:r>
              <w:rPr>
                <w:rFonts w:hint="eastAsia"/>
                <w:sz w:val="18"/>
                <w:szCs w:val="18"/>
                <w:lang w:eastAsia="zh-CN"/>
              </w:rPr>
              <w:t>☑</w:t>
            </w:r>
            <w:r>
              <w:rPr>
                <w:rFonts w:hint="eastAsia"/>
                <w:sz w:val="18"/>
                <w:szCs w:val="18"/>
              </w:rPr>
              <w:t>；农用地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；未利用地□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占地规模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0.32997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hm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敏感目标信息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敏感目标（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居民楼 </w:t>
            </w:r>
            <w:r>
              <w:rPr>
                <w:rFonts w:hint="eastAsia"/>
                <w:sz w:val="18"/>
                <w:szCs w:val="18"/>
              </w:rPr>
              <w:t>）、方位（</w:t>
            </w:r>
            <w:r>
              <w:rPr>
                <w:rFonts w:hint="eastAsia"/>
                <w:sz w:val="18"/>
                <w:szCs w:val="18"/>
                <w:lang w:eastAsia="zh-CN"/>
              </w:rPr>
              <w:t>南</w:t>
            </w:r>
            <w:r>
              <w:rPr>
                <w:rFonts w:hint="eastAsia"/>
                <w:sz w:val="18"/>
                <w:szCs w:val="18"/>
              </w:rPr>
              <w:t>）、距离（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距厂界约25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米  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影响途径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大气沉降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；地面漫流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；垂直入渗</w:t>
            </w:r>
            <w:r>
              <w:rPr>
                <w:rFonts w:hint="eastAsia"/>
                <w:sz w:val="18"/>
                <w:szCs w:val="18"/>
                <w:lang w:eastAsia="zh-CN"/>
              </w:rPr>
              <w:t>☑</w:t>
            </w:r>
            <w:r>
              <w:rPr>
                <w:rFonts w:hint="eastAsia"/>
                <w:sz w:val="18"/>
                <w:szCs w:val="18"/>
              </w:rPr>
              <w:t>；地下水位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；其他（ </w:t>
            </w:r>
            <w:r>
              <w:rPr>
                <w:rFonts w:hint="eastAsia"/>
                <w:sz w:val="18"/>
                <w:szCs w:val="18"/>
                <w:lang w:eastAsia="zh-CN"/>
              </w:rPr>
              <w:t>物料泄漏</w:t>
            </w:r>
            <w:r>
              <w:rPr>
                <w:rFonts w:hint="eastAsia"/>
                <w:sz w:val="18"/>
                <w:szCs w:val="18"/>
              </w:rPr>
              <w:t xml:space="preserve"> ）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全部污染物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特征因子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石油烃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所属土壤环境影响评价项目类别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Ⅰ类□；Ⅱ类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；Ⅲ类</w:t>
            </w:r>
            <w:r>
              <w:rPr>
                <w:rFonts w:hint="eastAsia"/>
                <w:sz w:val="18"/>
                <w:szCs w:val="18"/>
                <w:lang w:eastAsia="zh-CN"/>
              </w:rPr>
              <w:t>☑</w:t>
            </w:r>
            <w:r>
              <w:rPr>
                <w:rFonts w:hint="eastAsia"/>
                <w:sz w:val="18"/>
                <w:szCs w:val="18"/>
              </w:rPr>
              <w:t>；Ⅳ类□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敏感程度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敏感</w:t>
            </w:r>
            <w:r>
              <w:rPr>
                <w:rFonts w:hint="eastAsia"/>
                <w:sz w:val="18"/>
                <w:szCs w:val="18"/>
                <w:lang w:eastAsia="zh-CN"/>
              </w:rPr>
              <w:t>☑</w:t>
            </w:r>
            <w:r>
              <w:rPr>
                <w:rFonts w:hint="eastAsia"/>
                <w:sz w:val="18"/>
                <w:szCs w:val="18"/>
              </w:rPr>
              <w:t>；较敏感□；不敏感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7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评价工作等级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一级□；二级□；三级</w:t>
            </w:r>
            <w:r>
              <w:rPr>
                <w:rFonts w:hint="eastAsia"/>
                <w:sz w:val="18"/>
                <w:szCs w:val="18"/>
                <w:lang w:eastAsia="zh-CN"/>
              </w:rPr>
              <w:t>☑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restart"/>
            <w:textDirection w:val="tbRlV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113" w:right="113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 状 调 查 内 容</w:t>
            </w:r>
          </w:p>
        </w:tc>
        <w:tc>
          <w:tcPr>
            <w:tcW w:w="1743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资料收集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a）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；b）□；c）□；d）□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43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理化特性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43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现状监测点位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占地范围内</w:t>
            </w:r>
          </w:p>
        </w:tc>
        <w:tc>
          <w:tcPr>
            <w:tcW w:w="197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占地范围外</w:t>
            </w: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深度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43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表层样点数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97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43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柱状样点数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97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43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现状监测因子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restart"/>
            <w:textDirection w:val="tbRlV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113" w:right="113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 状 评 价</w:t>
            </w:r>
          </w:p>
        </w:tc>
        <w:tc>
          <w:tcPr>
            <w:tcW w:w="1743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评价因子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石油烃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43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评价标准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GB 15618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； GB 36600</w:t>
            </w:r>
            <w:r>
              <w:rPr>
                <w:rFonts w:hint="eastAsia"/>
                <w:sz w:val="18"/>
                <w:szCs w:val="18"/>
                <w:lang w:eastAsia="zh-CN"/>
              </w:rPr>
              <w:t>☑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；表D.1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；表D.2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>其他（    ）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43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现状评价结论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restart"/>
            <w:textDirection w:val="tbRlV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113" w:right="113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影 响 预 测</w:t>
            </w:r>
          </w:p>
        </w:tc>
        <w:tc>
          <w:tcPr>
            <w:tcW w:w="1743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预测因子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43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预测方法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附录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E</w:t>
            </w:r>
            <w:r>
              <w:rPr>
                <w:rFonts w:hint="eastAsia"/>
                <w:sz w:val="18"/>
                <w:szCs w:val="18"/>
              </w:rPr>
              <w:t>□；附录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F</w:t>
            </w:r>
            <w:r>
              <w:rPr>
                <w:rFonts w:hint="eastAsia"/>
                <w:sz w:val="18"/>
                <w:szCs w:val="18"/>
              </w:rPr>
              <w:t xml:space="preserve">□；其他（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 xml:space="preserve"> ）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43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预测分析内容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影响范围（     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影响程度（     ）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43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预测结论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达标结论:a）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；b）□；c）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不达标结论: a）□；b）□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restart"/>
            <w:textDirection w:val="tbRlV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113" w:right="113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 治 措 施</w:t>
            </w:r>
          </w:p>
        </w:tc>
        <w:tc>
          <w:tcPr>
            <w:tcW w:w="1743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防控措施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土壤环境质量现状保障□；源头控制</w:t>
            </w:r>
            <w:r>
              <w:rPr>
                <w:rFonts w:hint="eastAsia"/>
                <w:sz w:val="18"/>
                <w:szCs w:val="18"/>
                <w:lang w:eastAsia="zh-CN"/>
              </w:rPr>
              <w:t>☑</w:t>
            </w:r>
            <w:r>
              <w:rPr>
                <w:rFonts w:hint="eastAsia"/>
                <w:sz w:val="18"/>
                <w:szCs w:val="18"/>
              </w:rPr>
              <w:t>；过程防控</w:t>
            </w:r>
            <w:r>
              <w:rPr>
                <w:rFonts w:hint="eastAsia"/>
                <w:sz w:val="18"/>
                <w:szCs w:val="18"/>
                <w:lang w:eastAsia="zh-CN"/>
              </w:rPr>
              <w:t>☑</w:t>
            </w:r>
            <w:r>
              <w:rPr>
                <w:rFonts w:hint="eastAsia"/>
                <w:sz w:val="18"/>
                <w:szCs w:val="18"/>
              </w:rPr>
              <w:t>；其他（    ）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43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跟踪监测</w:t>
            </w:r>
          </w:p>
        </w:tc>
        <w:tc>
          <w:tcPr>
            <w:tcW w:w="228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监测点数</w:t>
            </w:r>
          </w:p>
        </w:tc>
        <w:tc>
          <w:tcPr>
            <w:tcW w:w="233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监测指标</w:t>
            </w:r>
          </w:p>
        </w:tc>
        <w:tc>
          <w:tcPr>
            <w:tcW w:w="175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监测频次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43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28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5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43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信息公开指标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7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评价结论</w:t>
            </w:r>
          </w:p>
        </w:tc>
        <w:tc>
          <w:tcPr>
            <w:tcW w:w="6378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本项目在发生泄漏事故时可能对土壤环境造成破坏，经过防渗等处理后</w:t>
            </w:r>
            <w:r>
              <w:rPr>
                <w:rFonts w:hint="eastAsia"/>
                <w:sz w:val="18"/>
                <w:szCs w:val="18"/>
                <w:lang w:eastAsia="zh-CN"/>
              </w:rPr>
              <w:t>对土壤影响不大，</w:t>
            </w:r>
            <w:r>
              <w:rPr>
                <w:rFonts w:hint="eastAsia"/>
                <w:sz w:val="18"/>
                <w:szCs w:val="18"/>
              </w:rPr>
              <w:t>本项目对土壤环境的影响在可控范围内，从土壤环境影响的角度，本项目的建设是可行的。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9" w:type="dxa"/>
            <w:gridSpan w:val="1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50" w:firstLineChars="250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1：</w:t>
            </w:r>
            <w:r>
              <w:rPr>
                <w:rFonts w:hint="eastAsia"/>
                <w:sz w:val="18"/>
                <w:szCs w:val="18"/>
              </w:rPr>
              <w:t>“□”为勾选项，可√；“（）”为内容填写项:</w:t>
            </w:r>
            <w:r>
              <w:rPr>
                <w:rFonts w:hint="eastAsia"/>
              </w:rPr>
              <w:t>；“</w:t>
            </w:r>
            <w:r>
              <w:rPr>
                <w:rFonts w:hint="eastAsia"/>
                <w:sz w:val="18"/>
                <w:szCs w:val="18"/>
              </w:rPr>
              <w:t>备注”为其他补充内容。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50" w:firstLineChars="250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需要分别开展土壤环境影响评级工作的，分别填写自查表。</w:t>
            </w:r>
          </w:p>
        </w:tc>
      </w:tr>
    </w:tbl>
    <w:p>
      <w:pPr>
        <w:jc w:val="center"/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4DC"/>
    <w:rsid w:val="00155EF6"/>
    <w:rsid w:val="006E59F8"/>
    <w:rsid w:val="0081491C"/>
    <w:rsid w:val="00983091"/>
    <w:rsid w:val="00C50458"/>
    <w:rsid w:val="00C66E04"/>
    <w:rsid w:val="00C724DC"/>
    <w:rsid w:val="00CE3FDE"/>
    <w:rsid w:val="00DA3FDE"/>
    <w:rsid w:val="00E02195"/>
    <w:rsid w:val="00F9290B"/>
    <w:rsid w:val="00F94F9C"/>
    <w:rsid w:val="042951F5"/>
    <w:rsid w:val="0D99170A"/>
    <w:rsid w:val="1168414B"/>
    <w:rsid w:val="183277A6"/>
    <w:rsid w:val="18B40523"/>
    <w:rsid w:val="1A5B38E8"/>
    <w:rsid w:val="1BBD0C9D"/>
    <w:rsid w:val="1D6B2EE3"/>
    <w:rsid w:val="1FBD28DE"/>
    <w:rsid w:val="20AF7F2E"/>
    <w:rsid w:val="2277524B"/>
    <w:rsid w:val="22C814F6"/>
    <w:rsid w:val="24013C89"/>
    <w:rsid w:val="24CB5E25"/>
    <w:rsid w:val="25F30863"/>
    <w:rsid w:val="2CA06E50"/>
    <w:rsid w:val="31CA36FC"/>
    <w:rsid w:val="336D533C"/>
    <w:rsid w:val="352F0813"/>
    <w:rsid w:val="3571159E"/>
    <w:rsid w:val="37D17F8B"/>
    <w:rsid w:val="380763F6"/>
    <w:rsid w:val="3ABA1E0B"/>
    <w:rsid w:val="3E6452F9"/>
    <w:rsid w:val="429B1E81"/>
    <w:rsid w:val="44004CB3"/>
    <w:rsid w:val="44455E31"/>
    <w:rsid w:val="446B1385"/>
    <w:rsid w:val="58011C31"/>
    <w:rsid w:val="58766DBA"/>
    <w:rsid w:val="5D7D48B8"/>
    <w:rsid w:val="5D7D7EEA"/>
    <w:rsid w:val="60AB2FA5"/>
    <w:rsid w:val="68277AA2"/>
    <w:rsid w:val="69440A60"/>
    <w:rsid w:val="697B7146"/>
    <w:rsid w:val="6BC04E64"/>
    <w:rsid w:val="6EED3129"/>
    <w:rsid w:val="72562D87"/>
    <w:rsid w:val="76B037A9"/>
    <w:rsid w:val="782F746E"/>
    <w:rsid w:val="7A3A00F9"/>
    <w:rsid w:val="7B17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qFormat/>
    <w:uiPriority w:val="0"/>
    <w:rPr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145</Words>
  <Characters>833</Characters>
  <Lines>6</Lines>
  <Paragraphs>1</Paragraphs>
  <TotalTime>7</TotalTime>
  <ScaleCrop>false</ScaleCrop>
  <LinksUpToDate>false</LinksUpToDate>
  <CharactersWithSpaces>977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2019-09-17T03:13:00Z</dcterms:created>
  <dc:creator>Administrator</dc:creator>
  <cp:lastModifiedBy>昼即日升</cp:lastModifiedBy>
  <dcterms:modified xsi:type="dcterms:W3CDTF">2020-06-05T01:35:44Z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